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118" w:rsidRPr="000032C8" w:rsidRDefault="00927118" w:rsidP="00927118">
      <w:pPr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  <w:bookmarkStart w:id="0" w:name="_GoBack"/>
      <w:bookmarkEnd w:id="0"/>
      <w:r w:rsidRPr="000032C8">
        <w:rPr>
          <w:rFonts w:ascii="Times New Roman" w:eastAsia="Times New Roman" w:hAnsi="Times New Roman" w:cs="Calibri"/>
          <w:b/>
          <w:caps/>
          <w:sz w:val="28"/>
          <w:szCs w:val="28"/>
        </w:rPr>
        <w:t>Vyhodnotenie medzirezortného pripomienkového konania</w:t>
      </w:r>
    </w:p>
    <w:p w:rsidR="00927118" w:rsidRPr="00024402" w:rsidRDefault="00927118" w:rsidP="00927118">
      <w:pPr>
        <w:jc w:val="center"/>
      </w:pPr>
    </w:p>
    <w:p w:rsidR="00DB21EB" w:rsidRDefault="00DB21EB">
      <w:pPr>
        <w:jc w:val="center"/>
        <w:divId w:val="492645034"/>
        <w:rPr>
          <w:rFonts w:ascii="Times" w:hAnsi="Times" w:cs="Times"/>
          <w:sz w:val="25"/>
          <w:szCs w:val="25"/>
        </w:rPr>
      </w:pPr>
      <w:r>
        <w:rPr>
          <w:rFonts w:ascii="Times" w:hAnsi="Times" w:cs="Times"/>
          <w:sz w:val="25"/>
          <w:szCs w:val="25"/>
        </w:rPr>
        <w:t>Zákon z ... 2024, ktorým sa mení a dopĺňa zákon č. 2/2005 Z. z. o posudzovaní a kontrole hluku vo vonkajšom prostredí a o zmene zákona Národnej rady Slovenskej republiky č. 272/1994 Z. z. o ochrane zdravia ľudí v znení neskorších predpisov v znení neskorších predpisov</w:t>
      </w:r>
    </w:p>
    <w:p w:rsidR="00927118" w:rsidRPr="00024402" w:rsidRDefault="00927118" w:rsidP="00CE47A6"/>
    <w:tbl>
      <w:tblPr>
        <w:tblW w:w="155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7"/>
        <w:gridCol w:w="7801"/>
      </w:tblGrid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Spôsob pripomienkového konania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 w:rsidRPr="00024402">
              <w:rPr>
                <w:rFonts w:ascii="Times New Roman" w:hAnsi="Times New Roman" w:cs="Calibri"/>
                <w:sz w:val="20"/>
                <w:szCs w:val="20"/>
              </w:rPr>
              <w:t> </w:t>
            </w:r>
          </w:p>
        </w:tc>
      </w:tr>
      <w:tr w:rsidR="00A251BF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0032C8" w:rsidRDefault="00A251BF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vznesených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024402" w:rsidRDefault="00DB21EB" w:rsidP="00DB21EB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24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vyhodnotených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DB21EB" w:rsidP="00DB21EB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24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DB21EB" w:rsidP="00DB21EB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16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čiastočne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DB21EB" w:rsidP="00DB21EB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0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sz w:val="25"/>
                <w:szCs w:val="25"/>
              </w:rPr>
              <w:t>Počet neakceptovaných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DB21EB" w:rsidP="00DB21EB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  <w:r>
              <w:rPr>
                <w:rFonts w:ascii="Times" w:hAnsi="Times" w:cs="Times"/>
                <w:sz w:val="25"/>
                <w:szCs w:val="25"/>
              </w:rPr>
              <w:t>8 /0</w:t>
            </w: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  <w:sz w:val="25"/>
                <w:szCs w:val="25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>Rozporové konanie (s kým, kedy, s akým výsledkom)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>Počet 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  <w:tr w:rsidR="00927118" w:rsidRPr="00024402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032C8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  <w:sz w:val="25"/>
                <w:szCs w:val="25"/>
              </w:rPr>
            </w:pPr>
            <w:r w:rsidRPr="000032C8">
              <w:rPr>
                <w:rFonts w:ascii="Times New Roman" w:hAnsi="Times New Roman" w:cs="Calibri"/>
                <w:bCs/>
                <w:sz w:val="25"/>
                <w:szCs w:val="25"/>
              </w:rPr>
              <w:t>Počet neodstránených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024402" w:rsidRDefault="00927118" w:rsidP="00E165A9">
            <w:pPr>
              <w:spacing w:after="0" w:line="240" w:lineRule="auto"/>
              <w:rPr>
                <w:rFonts w:ascii="Times New Roman" w:hAnsi="Times New Roman" w:cs="Calibri"/>
                <w:sz w:val="20"/>
                <w:szCs w:val="20"/>
              </w:rPr>
            </w:pPr>
          </w:p>
        </w:tc>
      </w:tr>
    </w:tbl>
    <w:p w:rsidR="00927118" w:rsidRPr="00024402" w:rsidRDefault="00927118" w:rsidP="00927118">
      <w:pPr>
        <w:spacing w:after="0" w:line="240" w:lineRule="auto"/>
        <w:rPr>
          <w:rFonts w:ascii="Times New Roman" w:hAnsi="Times New Roman" w:cs="Calibri"/>
          <w:b/>
          <w:sz w:val="20"/>
          <w:szCs w:val="20"/>
        </w:rPr>
      </w:pPr>
    </w:p>
    <w:p w:rsidR="00927118" w:rsidRPr="000032C8" w:rsidRDefault="00927118" w:rsidP="00927118">
      <w:pPr>
        <w:spacing w:after="0" w:line="240" w:lineRule="auto"/>
        <w:rPr>
          <w:sz w:val="25"/>
          <w:szCs w:val="25"/>
        </w:rPr>
      </w:pPr>
      <w:r w:rsidRPr="000032C8">
        <w:rPr>
          <w:rFonts w:ascii="Times New Roman" w:hAnsi="Times New Roman" w:cs="Calibri"/>
          <w:sz w:val="25"/>
          <w:szCs w:val="25"/>
        </w:rPr>
        <w:t>Sumarizácia vznesených pripomienok podľa subjektov</w:t>
      </w:r>
    </w:p>
    <w:p w:rsidR="00DB21EB" w:rsidRDefault="00DB21EB" w:rsidP="00841FA6"/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"/>
        <w:gridCol w:w="7712"/>
        <w:gridCol w:w="1404"/>
        <w:gridCol w:w="1404"/>
        <w:gridCol w:w="1391"/>
        <w:gridCol w:w="1034"/>
      </w:tblGrid>
      <w:tr w:rsidR="00DB21EB">
        <w:trPr>
          <w:divId w:val="1650092828"/>
          <w:jc w:val="center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Č.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Subjekt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Pripomienky do termínu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Pripomienky po termíne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Nemali pripomienky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Vôbec nezaslali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Generálna prokuratúra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 (3o,0z)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sz w:val="20"/>
                <w:szCs w:val="20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dopravy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 (3o,0z)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sz w:val="20"/>
                <w:szCs w:val="20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financií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sz w:val="20"/>
                <w:szCs w:val="20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hospodárstva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 (3o,0z)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sz w:val="20"/>
                <w:szCs w:val="20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obrany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 (2o,0z)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sz w:val="20"/>
                <w:szCs w:val="20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spravodlivosti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 (2o,0z)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sz w:val="20"/>
                <w:szCs w:val="20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životného prostredia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sz w:val="20"/>
                <w:szCs w:val="20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Odbor aproximácie práva sekcie vládnej legislatívy Úradu vlády SR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7 (7o,0z)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sz w:val="20"/>
                <w:szCs w:val="20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Štatistický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sz w:val="20"/>
                <w:szCs w:val="20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Verejnosť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sz w:val="20"/>
                <w:szCs w:val="20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jadrového dozoru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Národný bezpečnostný úrad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pre verejné obstarávanie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práce, sociálnych vecí a rodiny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priemyselného vlastníctva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školstva, vedy, výskumu a mládeže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Národná banka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pre normalizáciu, metrológiu a skúšobníctvo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19.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investícií, regionálneho rozvoja a informatizácie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20.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pôdohospodárstva a rozvoja vidieka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zahraničných vecí a európskych záležitostí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Protimonopolný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zdravotníctva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vnútra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Ministerstvo kultúry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vlády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geodézie, kartografie a katastra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Správa štátnych hmotných rezerv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Najvyšší kontrolný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Najvyšší súd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Kancelária Ústavného súdu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Slovenská poľnohospodárska a potravinárska komora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Združenie miest a obcí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Splnomocnenec vlády Slovenskej republiky pre rómske komunity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Konfederácia odborových zväzov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36.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Asociácia zamestnávatelských zväzov a združení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Republiková únia zamestnávateľov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pre dohľad nad zdravotnou starostlivosťou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39.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Konferencia biskupov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Asociácia priemyselných zväzov a dopravy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Klub 500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vlády Slovenskej republiky - podpredseda vlády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Žilinský samosprávny kraj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Košický samosprávny kraj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Banskobystrický samosprávny kraj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BRATISLAVSKÝ SAMOSPRÁVNY KRAJ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Trnavský samosprávny kraj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Prešovský samosprávny kraj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49.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Nitriansky samosprávny kraj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50.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Trenčiansky samosprávny kraj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51.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Hlavné mesto Slovenskej republiky Bratislava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52.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Únia miest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53.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pre územné plánovanie a výstavbu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54.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Národná rada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x</w:t>
            </w:r>
          </w:p>
        </w:tc>
      </w:tr>
      <w:tr w:rsidR="00DB21EB">
        <w:trPr>
          <w:divId w:val="1650092828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Spolu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24 (24o,0z)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B21EB" w:rsidRDefault="00DB21EB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7CE0" w:rsidRPr="00BF7CE0" w:rsidRDefault="00BF7CE0" w:rsidP="00841FA6">
      <w:pPr>
        <w:rPr>
          <w:b/>
          <w:bCs/>
          <w:color w:val="000000"/>
          <w:sz w:val="20"/>
          <w:szCs w:val="20"/>
        </w:rPr>
      </w:pPr>
      <w:r w:rsidRPr="009F7218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sk-SK"/>
        </w:rPr>
        <w:t>Vyhodnotenie vecných pripomienok je uvedené v tabuľkovej časti.</w:t>
      </w:r>
    </w:p>
    <w:p w:rsidR="00BF7CE0" w:rsidRPr="00BF7CE0" w:rsidRDefault="00BF7CE0" w:rsidP="00BF7CE0">
      <w:pPr>
        <w:pStyle w:val="Zkladntext"/>
        <w:widowControl/>
        <w:jc w:val="both"/>
        <w:rPr>
          <w:b w:val="0"/>
          <w:bCs w:val="0"/>
          <w:color w:val="000000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809"/>
        <w:gridCol w:w="3119"/>
      </w:tblGrid>
      <w:tr w:rsidR="00BF7CE0" w:rsidRPr="00BF7CE0" w:rsidTr="00943EB2">
        <w:trPr>
          <w:cantSplit/>
        </w:trPr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Vysvetlivky  k použitým skratkám v tabuľke:</w:t>
            </w:r>
          </w:p>
        </w:tc>
      </w:tr>
      <w:tr w:rsidR="00BF7CE0" w:rsidRPr="00BF7CE0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O – obyčajná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A – akceptovaná</w:t>
            </w:r>
          </w:p>
        </w:tc>
      </w:tr>
      <w:tr w:rsidR="00BF7CE0" w:rsidRPr="00BF7CE0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Z – zásadná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N – neakceptovaná</w:t>
            </w:r>
          </w:p>
        </w:tc>
      </w:tr>
      <w:tr w:rsidR="00BF7CE0" w:rsidRPr="00856FFA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9F7218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5"/>
                <w:szCs w:val="25"/>
              </w:rPr>
            </w:pPr>
            <w:r w:rsidRPr="009F7218">
              <w:rPr>
                <w:b w:val="0"/>
                <w:color w:val="000000"/>
                <w:sz w:val="25"/>
                <w:szCs w:val="25"/>
              </w:rPr>
              <w:t>ČA – čiastočne akceptovaná</w:t>
            </w:r>
          </w:p>
        </w:tc>
      </w:tr>
    </w:tbl>
    <w:p w:rsidR="00E85710" w:rsidRDefault="00E85710">
      <w:r>
        <w:br w:type="page"/>
      </w:r>
    </w:p>
    <w:p w:rsidR="00DB21EB" w:rsidRDefault="00DB21EB" w:rsidP="00CE47A6">
      <w:pPr>
        <w:rPr>
          <w:rFonts w:ascii="Consolas" w:hAnsi="Consolas" w:cs="Consolas"/>
          <w:sz w:val="20"/>
          <w:szCs w:val="20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6558"/>
        <w:gridCol w:w="570"/>
        <w:gridCol w:w="570"/>
        <w:gridCol w:w="3897"/>
      </w:tblGrid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Subjekt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Pripomienka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Typ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Vyh.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Spôsob vyhodnotenia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GPSR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3. K čl. I bodu 5 [§ 9 písm. c)] - O:</w:t>
            </w:r>
            <w:r>
              <w:rPr>
                <w:rFonts w:ascii="Times" w:hAnsi="Times" w:cs="Times"/>
                <w:sz w:val="25"/>
                <w:szCs w:val="25"/>
              </w:rPr>
              <w:br/>
              <w:t>Slová „písmene c)“ odporúčame nahradiť slovami „písm. c)“ (legislatívno-technická pripomienka).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V čl. I v bode 5 nie je písmeno c). 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GPSR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2. K čl. I bodu 3 [§ 5 ods. 2 písm. h)] - O:</w:t>
            </w:r>
            <w:r>
              <w:rPr>
                <w:rFonts w:ascii="Times" w:hAnsi="Times" w:cs="Times"/>
                <w:sz w:val="25"/>
                <w:szCs w:val="25"/>
              </w:rPr>
              <w:br/>
              <w:t>Slová „písmene h)“ odporúčame nahradiť slovami „písm. h)“ (legislatívno-technická pripomienka).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Písmeno h) v návrhu zákona bolo vzhľadom na iné pripomienky odstránené. Pripomienka z dôvodu odstránenia písm. h) nebola akceptovaná.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GPSR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1. K čl. I bodu 1 [§ 5 ods. 2 písm. d)] - O:</w:t>
            </w:r>
            <w:r>
              <w:rPr>
                <w:rFonts w:ascii="Times" w:hAnsi="Times" w:cs="Times"/>
                <w:sz w:val="25"/>
                <w:szCs w:val="25"/>
              </w:rPr>
              <w:br/>
              <w:t>Z návrhu zákona ani dôvodovej správy nie je zrejmé, z akého dôvodu došlo k zmene znenia § 5 ods. 2 písm. d), a to najmä pokiaľ ide o vymedzenie „spätného“ časového obdobia „do 18. júla 2018“.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Znenie § 5 ods. 2 písm. d) bolo upravené. Vymedzenie spätného časového obdobia bolo, vzhľadom aj na ostatné pripomienky, odstránené.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MDSR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Čl. I</w:t>
            </w:r>
            <w:r>
              <w:rPr>
                <w:rFonts w:ascii="Times" w:hAnsi="Times" w:cs="Times"/>
                <w:sz w:val="25"/>
                <w:szCs w:val="25"/>
              </w:rPr>
              <w:br/>
              <w:t>1. V čl. I úvodnej vete odporúčame vypustiť slová „zákona č. 126/2006 Z. z.,“.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Úvodná veta upravená v zmysle pripomienky.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MDSR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Čl. I bod 1</w:t>
            </w:r>
            <w:r>
              <w:rPr>
                <w:rFonts w:ascii="Times" w:hAnsi="Times" w:cs="Times"/>
                <w:sz w:val="25"/>
                <w:szCs w:val="25"/>
              </w:rPr>
              <w:br/>
              <w:t>2. V čl. I odporúčame vypustiť bod 1. Ustanovenie je retroaktívne a nesplniteľné vzhľadom na účinnosť. Odporúčame do zákona doplniť prechodné ustanovenie a znenie § 5 ods. 2 písm. d) odporúčame prevziať z navrhovaného novelizačného bodu 2 a nevkladať nové písmeno e).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Čl. I bod 1 zmenený, pôvodné znenie bolo odstránené. Prechodné ustanovenie doplnené.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MDSR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Čl. I body 3 a 5</w:t>
            </w:r>
            <w:r>
              <w:rPr>
                <w:rFonts w:ascii="Times" w:hAnsi="Times" w:cs="Times"/>
                <w:sz w:val="25"/>
                <w:szCs w:val="25"/>
              </w:rPr>
              <w:br/>
              <w:t>3. V čl. I bodoch 3 a 5 odporúčame slovo „písmene“ nahradiť slovom „písm.“.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Body, ktorých sa týka pripomienka boli z návrhu zákona s ohľadom na iné pripomienky odstránené. Pripomienka je nerelevantná.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MFSR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Celému materiálu</w:t>
            </w:r>
            <w:r>
              <w:rPr>
                <w:rFonts w:ascii="Times" w:hAnsi="Times" w:cs="Times"/>
                <w:sz w:val="25"/>
                <w:szCs w:val="25"/>
              </w:rPr>
              <w:br/>
              <w:t>Návrh je potrebné zosúladiť s prílohou č. 1 Legislatívnych pravidiel vlády SR (v čl. I úvodnej vete vypustiť slová „zákona č. 126/2006 Z. z.,“ ako nadbytočné, v bodoch 3 a 5 slovo „písmene“ nahradiť slovom „písm.“).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Body, ktorých sa týka pripomienka boli z návrhu zákona s ohľadom na iné pripomienky odstránené. Pripomienka je nerelevantná.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MHSR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K doložke vybraných vplyvov</w:t>
            </w:r>
            <w:r>
              <w:rPr>
                <w:rFonts w:ascii="Times" w:hAnsi="Times" w:cs="Times"/>
                <w:sz w:val="25"/>
                <w:szCs w:val="25"/>
              </w:rPr>
              <w:br/>
              <w:t>Odporúčame predkladateľovi v doložke vybraných vplyvov v časti 8. Preskúmanie účelnosti doplniť dátum hodnotenia účelnosti predkladaného materiálu. Odôvodnenie: preskúmanie účelnosti sa nastavuje po určitom čase, aby sa zhodnotilo, či a na základe akých kritérií bol cieľ naplnený.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Dátum hodnotenia účelnosti bol doplnený do doložky vybraných vplyvov v zmysle pripomienky.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MHSR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K doložke vybraných vplyvov</w:t>
            </w:r>
            <w:r>
              <w:rPr>
                <w:rFonts w:ascii="Times" w:hAnsi="Times" w:cs="Times"/>
                <w:sz w:val="25"/>
                <w:szCs w:val="25"/>
              </w:rPr>
              <w:br/>
              <w:t>Žiadame predkladateľa o vyznačenie transpozície/implementácie práva EÚ v bode č. 1 doložky vybraných vplyvov. Odôvodnenie: návrhom zákona sa prijíma zmena, ktorá vyplýva z nariadenia EP a Rady 2019/1010.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Doložka vybraných vplyvov bola upravená v zmysle pripomienky.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MHSR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K tabuľke zhody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Žiadame vypracovať čiastkovú tabuľku zhody v súlade s uznesením vlády SR č. 787/2022. Zároveň žiadame v stĺpci 9 tabuľky zhody doplniť informácie o identifikácii goldplatingu (GP-A, resp. GP-N) pre každé transponované ustanovenie.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>Odôvodnenie: v rámci zmeny Legislatívnych pravidiel vlády SR, schválenej uznesením vlády SR č. 787/2022, bola schválená i nová verzia tabuľky zhody v súvislosti s reformu Plánu obnovy a odolnosti SR „ochrana pred neopodstatneným goldplatingom“.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Čiastková tabuľka zhody bola vypracovaná.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MOSR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bodom 3 a 5</w:t>
            </w:r>
            <w:r>
              <w:rPr>
                <w:rFonts w:ascii="Times" w:hAnsi="Times" w:cs="Times"/>
                <w:sz w:val="25"/>
                <w:szCs w:val="25"/>
              </w:rPr>
              <w:br/>
              <w:t>V bodoch 3 a 5 odporúčame slovo „písmene“ nahradiť slovom „písm.“.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Pôvodné znenie bodov 3 a 5 v čl. I vlastného materiálu bolo vzhľadom na iné pripomienky odstránené. Pripomienka je nerelevantná.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MOSR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úvodnej vete</w:t>
            </w:r>
            <w:r>
              <w:rPr>
                <w:rFonts w:ascii="Times" w:hAnsi="Times" w:cs="Times"/>
                <w:sz w:val="25"/>
                <w:szCs w:val="25"/>
              </w:rPr>
              <w:br/>
              <w:t>V úvodnej vete odporúčame slová „zákona č. 126/2006 Z. z.“ vypustiť z dôvodu nadbytočnosti.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Úvodná veta bola upravená v zmysle pripomienky.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MSSR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K vlastnému materiálu:</w:t>
            </w:r>
            <w:r>
              <w:rPr>
                <w:rFonts w:ascii="Times" w:hAnsi="Times" w:cs="Times"/>
                <w:sz w:val="25"/>
                <w:szCs w:val="25"/>
              </w:rPr>
              <w:br/>
              <w:t>Odporúčame zvážiť rozšírenie vnútorného odkazu v § 6 ods. 2 o novelou vložené písmeno e). Odôvodnenie: legislatívno-technická pripomienka.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Vložené písmeno e) bolo z návrhu zákona odstránené. Pripomienka je nerelevantná.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MSSR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K vlastnému materiálu:</w:t>
            </w:r>
            <w:r>
              <w:rPr>
                <w:rFonts w:ascii="Times" w:hAnsi="Times" w:cs="Times"/>
                <w:sz w:val="25"/>
                <w:szCs w:val="25"/>
              </w:rPr>
              <w:br/>
              <w:t>V 3. a 5. bode odporúčame slovo „písmene“ nahradiť slovom „písm.“ Odôvodnenie: legislatívno-technická pripomienka.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Pôvodné znenie bodov 3 a 5 v čl. I vlastného materiálu bolo vzhľadom na iné pripomienky odstránené. Pripomienka je nerelevantná.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MŽPSR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§ 5 ods. 2 písm. d)</w:t>
            </w:r>
            <w:r>
              <w:rPr>
                <w:rFonts w:ascii="Times" w:hAnsi="Times" w:cs="Times"/>
                <w:sz w:val="25"/>
                <w:szCs w:val="25"/>
              </w:rPr>
              <w:br/>
              <w:t>Odporúčame vypustiť súčasné znenie § 5 ods. 2 písm. d) Odôvodnenie: Návrh znenia § 5 ods. 2 písm. d) ukladá povinnosti, ktoré mali byť splnené v minulosti. Domnievame sa, že ide o nedovolenú retroaktivitu.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Pôvodné znenie § 5 ods. 2 písm. d) odstránené v zmysle pripomienky.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Všeobecne k návrhu zákona</w:t>
            </w:r>
            <w:r>
              <w:rPr>
                <w:rFonts w:ascii="Times" w:hAnsi="Times" w:cs="Times"/>
                <w:sz w:val="25"/>
                <w:szCs w:val="25"/>
              </w:rPr>
              <w:br/>
              <w:t>1. Predloženým návrhom zákona sa do vnútroštátneho právneho poriadku transponujú niektoré ustanovenia smernice 2002/49/EC v platnom znení, ktoré boli novelizované nariadením (EÚ)2019/1010. Vzhľadom na uvedené žiadame k návrhu zákona predložiť čiastkovú tabuľku zhody, ktorá bude obsahovať tieto transpozičné ustanovenia za účelom posúdenia riadnej a úplnej transpozície smernice.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Čiastková tabuľka zhody bola vypracovaná.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K doložke zlučiteľnosti:</w:t>
            </w:r>
            <w:r>
              <w:rPr>
                <w:rFonts w:ascii="Times" w:hAnsi="Times" w:cs="Times"/>
                <w:sz w:val="25"/>
                <w:szCs w:val="25"/>
              </w:rPr>
              <w:br/>
              <w:t>1. V treťom bode písm. b) doložky zlučiteľnosti žiadame uviesť gestora k nariadeniu (EÚ) 2019/1010.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Gestor právneho predpisu bol do textu doplnený.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Všeobecne k návrhu zákona</w:t>
            </w:r>
            <w:r>
              <w:rPr>
                <w:rFonts w:ascii="Times" w:hAnsi="Times" w:cs="Times"/>
                <w:sz w:val="25"/>
                <w:szCs w:val="25"/>
              </w:rPr>
              <w:br/>
              <w:t>2. K Čl. I bod 2: V Čl. I bod 2 návrhu zákona žiadame nahradiť slová „§ 5 ods. 2“ slovami „§6 ods. 2“.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Úprava návrhu zákona v čl. 1 bode 2 sa týka § 5 ods. 2.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K doložke zlučiteľnosti</w:t>
            </w:r>
            <w:r>
              <w:rPr>
                <w:rFonts w:ascii="Times" w:hAnsi="Times" w:cs="Times"/>
                <w:sz w:val="25"/>
                <w:szCs w:val="25"/>
              </w:rPr>
              <w:br/>
              <w:t>2. V treťom bode písm. b) doložky zlučiteľnosti žiadame citovať publikačný zdroj nasledovne: „(Ú. v. ES L 189, 18.7.2002; Mimoriadne vydanie Ú. v. EÚ, kap. 15/zv. 7)“.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Citácia publikačného zdroja bola upravená.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K doložke zlučiteľnosti</w:t>
            </w:r>
            <w:r>
              <w:rPr>
                <w:rFonts w:ascii="Times" w:hAnsi="Times" w:cs="Times"/>
                <w:sz w:val="25"/>
                <w:szCs w:val="25"/>
              </w:rPr>
              <w:br/>
              <w:t>3. Informáciu o tom, či je premet návrhu zákona obsiahnutý v judikatúre Súdneho dvora žiadame uviesť v samostatnom písme c) bodu 3 doložky zlučiteľnosti.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Doložka zlučiteľnosti bola upravená v zmysle pripomienky.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Všeobecne k návrhu zákona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3. Žiadame do transpozičnej prílohy (Príloha č. 2 k zákonu č. 2/2005 Z. z.) doplniť ako druhý bod nariadenie Európskeho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>parlamentu a Rady (EÚ) 2019/1010 z 5. júna 2019 o zosúladení povinností podávania správ v oblasti právnych predpisov týkajúcich sa životného prostredia a o zmene nariadení Európskeho parlamentu a Rady (ES) č. 166/2006 a (EÚ) č. 995/2010, smerníc Európskeho parlamentu a Rady 2002/49/ES, 2004/35/ES, 2007/2/ES, 2009/147/ES a 2010/63/EÚ, nariadení Rady (ES) č. 338/97 a (ES) č. 2173/2005 a smernice Rady 86/278/EHS (Ú. v. EÚ L 170, 25.6.2019).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Text transpozičnej prílohy bol doplnený.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K dôvodovej správe:</w:t>
            </w:r>
            <w:r>
              <w:rPr>
                <w:rFonts w:ascii="Times" w:hAnsi="Times" w:cs="Times"/>
                <w:sz w:val="25"/>
                <w:szCs w:val="25"/>
              </w:rPr>
              <w:br/>
              <w:t>K Čl. I bod 1: Žiadame v osobitnej časti dôvodovej správy k Čl. I bod 1 návrhu zákona uviesť, z čoho vychádza navrhovaná právna úprava.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Pôvodný čl. I bod 1 bol odstránený. Dôvodová správa bola upravená v zmysle znenia vlastného materiálu po zapracovaní pripomienok. Pripomienka je nerelevantná.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ŠÚSR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Čl. I nad rámec návrhu</w:t>
            </w:r>
            <w:r>
              <w:rPr>
                <w:rFonts w:ascii="Times" w:hAnsi="Times" w:cs="Times"/>
                <w:sz w:val="25"/>
                <w:szCs w:val="25"/>
              </w:rPr>
              <w:br/>
              <w:t>Odporúčame doplniť čl. I bodom 6, ktorý znie: "6. V § 10 ods. 7 sa slová "vzťahujú všeobecné predpisy o správnom konaní,8)" nahrádzajú slovami "vzťahuje správny poriadok". Poznámka pod čiarou k odkazu 8 sa vypúšťa." Odôvodnenie: Súlad s Legislatívnymi pravidlami vlády SR (legislatívno-technický pokyn 8).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novely zákona bol upravený v zmysle pripomienky.</w:t>
            </w:r>
          </w:p>
        </w:tc>
      </w:tr>
      <w:tr w:rsidR="00DB21EB">
        <w:trPr>
          <w:divId w:val="625236389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Verejnosť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Všeobecné pripomienky</w:t>
            </w:r>
            <w:r>
              <w:rPr>
                <w:rFonts w:ascii="Times" w:hAnsi="Times" w:cs="Times"/>
                <w:sz w:val="25"/>
                <w:szCs w:val="25"/>
              </w:rPr>
              <w:br/>
              <w:t xml:space="preserve">Namiesto navrhovaných úprav v § 5 ods. 2 písm. d) až j), § 8 ods. 1 a § 9 písm. e) odporúčam zvážiť úpravu iba v § 5 ods. 2 písm. d), napr. slovo „2013“ nahradiť slovom „2024“ (body 2 až 5 vypustiť). Alternatívne - ak je nevyhnutné, aby zákon obsahoval explicitný príkaz splniť predmetnú povinnosť aj do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>18. júla 2018 - odporúčam za slovo „2013“ vložiť čiarku a slová "18. júla 2018, 18. júla 2024". Odôvodnenie: Návrh zákona by nemal ukladať povinnosti, ktoré mali byť splnené v minulosti. Zároveň do návrhu odporúčam doplniť prechodné ustanovenie (vrátane nadpisu), ktoré bude garantovať, že odloženie vypracovania akčných plánov pre všetky aglomerácie, väčšie pozemné komunikácie a pre väčšie železničné dráhy o jeden rok v súlade s osobitným predpisom (odkaz formou poznámky pod čiarou na nariadenie EPaR 2019/1010) sa nepovažuje za nesplnenie povinnosti ustanovenej v § 5 ods. 2 písm. d). Odôvodnenie: Vzhľadom na to, že § 10 ods. 1 ustanovuje, že za nesplnenie povinností ustanovených v § 5 Úrad verejného zdravotníctva Slovenskej republiky (ÚVZ SR) uloží fyzickým osobám-podnikateľom a právnickým osobám uvedeným v § 5 ods. 1 písm. a) až c) pokutu vo výške od 3 319 eur do 331 939 eur (pričom sa prihliada na dobu omeškania a mieru zavinenia), do návrhu odporúčam doplniť prechodné ustanovenie k úpravám účinným od 1. júla 2024 – aby bolo jednoznačné, že za nesplnenie predmetnej povinnosti do 18. júla 2023 nebude ÚVZ SR ukladať pokuty.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lastRenderedPageBreak/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jc w:val="center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B21EB" w:rsidRDefault="00DB21E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novely zákona bol upravený v zmysle pripomienok s ohľadom aj na ostatné pripomienky vznesené od iných subjektov.</w:t>
            </w:r>
          </w:p>
        </w:tc>
      </w:tr>
    </w:tbl>
    <w:p w:rsidR="00154A91" w:rsidRPr="00154A91" w:rsidRDefault="00154A91" w:rsidP="00CE47A6"/>
    <w:p w:rsidR="00154A91" w:rsidRPr="00024402" w:rsidRDefault="00154A91" w:rsidP="00CE47A6"/>
    <w:sectPr w:rsidR="00154A91" w:rsidRPr="00024402" w:rsidSect="004075B2">
      <w:pgSz w:w="15840" w:h="12240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BA1" w:rsidRDefault="00C35BA1" w:rsidP="000A67D5">
      <w:pPr>
        <w:spacing w:after="0" w:line="240" w:lineRule="auto"/>
      </w:pPr>
      <w:r>
        <w:separator/>
      </w:r>
    </w:p>
  </w:endnote>
  <w:endnote w:type="continuationSeparator" w:id="0">
    <w:p w:rsidR="00C35BA1" w:rsidRDefault="00C35BA1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BA1" w:rsidRDefault="00C35BA1" w:rsidP="000A67D5">
      <w:pPr>
        <w:spacing w:after="0" w:line="240" w:lineRule="auto"/>
      </w:pPr>
      <w:r>
        <w:separator/>
      </w:r>
    </w:p>
  </w:footnote>
  <w:footnote w:type="continuationSeparator" w:id="0">
    <w:p w:rsidR="00C35BA1" w:rsidRDefault="00C35BA1" w:rsidP="000A6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844"/>
    <w:rsid w:val="000032C8"/>
    <w:rsid w:val="00024402"/>
    <w:rsid w:val="000324A3"/>
    <w:rsid w:val="0006543E"/>
    <w:rsid w:val="000A67D5"/>
    <w:rsid w:val="000E25CA"/>
    <w:rsid w:val="000F7A42"/>
    <w:rsid w:val="00146547"/>
    <w:rsid w:val="00146B48"/>
    <w:rsid w:val="00150388"/>
    <w:rsid w:val="00154A91"/>
    <w:rsid w:val="002109B0"/>
    <w:rsid w:val="0021228E"/>
    <w:rsid w:val="00230F3C"/>
    <w:rsid w:val="002654AA"/>
    <w:rsid w:val="002827B4"/>
    <w:rsid w:val="002A5577"/>
    <w:rsid w:val="002D7471"/>
    <w:rsid w:val="00310A55"/>
    <w:rsid w:val="00322014"/>
    <w:rsid w:val="0039526D"/>
    <w:rsid w:val="003B435B"/>
    <w:rsid w:val="003D101C"/>
    <w:rsid w:val="003D5E45"/>
    <w:rsid w:val="003E4226"/>
    <w:rsid w:val="004075B2"/>
    <w:rsid w:val="00436C44"/>
    <w:rsid w:val="00474A9D"/>
    <w:rsid w:val="00532574"/>
    <w:rsid w:val="0059081C"/>
    <w:rsid w:val="005E7C53"/>
    <w:rsid w:val="00642FB8"/>
    <w:rsid w:val="006A3681"/>
    <w:rsid w:val="007156F5"/>
    <w:rsid w:val="007A1010"/>
    <w:rsid w:val="007B7F1A"/>
    <w:rsid w:val="007D7AE6"/>
    <w:rsid w:val="007E4294"/>
    <w:rsid w:val="00841FA6"/>
    <w:rsid w:val="008A1964"/>
    <w:rsid w:val="008E2844"/>
    <w:rsid w:val="0090100E"/>
    <w:rsid w:val="009239D9"/>
    <w:rsid w:val="00927118"/>
    <w:rsid w:val="00943EB2"/>
    <w:rsid w:val="0099665B"/>
    <w:rsid w:val="009C6C5C"/>
    <w:rsid w:val="009F7218"/>
    <w:rsid w:val="00A251BF"/>
    <w:rsid w:val="00A54A16"/>
    <w:rsid w:val="00B721A5"/>
    <w:rsid w:val="00B76589"/>
    <w:rsid w:val="00B8767E"/>
    <w:rsid w:val="00BD1FAB"/>
    <w:rsid w:val="00BE7302"/>
    <w:rsid w:val="00BF7CE0"/>
    <w:rsid w:val="00C35BA1"/>
    <w:rsid w:val="00CA44D2"/>
    <w:rsid w:val="00CE47A6"/>
    <w:rsid w:val="00CF3D59"/>
    <w:rsid w:val="00D261C9"/>
    <w:rsid w:val="00D85172"/>
    <w:rsid w:val="00D969AC"/>
    <w:rsid w:val="00DB21EB"/>
    <w:rsid w:val="00DF7085"/>
    <w:rsid w:val="00E85710"/>
    <w:rsid w:val="00E85DA6"/>
    <w:rsid w:val="00EB772A"/>
    <w:rsid w:val="00EF1425"/>
    <w:rsid w:val="00F26A4A"/>
    <w:rsid w:val="00F727F0"/>
    <w:rsid w:val="00F8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32574"/>
    <w:rPr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character" w:styleId="Odkaznakomentr">
    <w:name w:val="annotation reference"/>
    <w:basedOn w:val="Predvolenpsmoodseku"/>
    <w:uiPriority w:val="99"/>
    <w:semiHidden/>
    <w:unhideWhenUsed/>
    <w:rsid w:val="009271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27118"/>
    <w:pPr>
      <w:widowControl w:val="0"/>
      <w:adjustRightInd w:val="0"/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27118"/>
    <w:rPr>
      <w:rFonts w:ascii="Calibri" w:eastAsia="Times New Roman" w:hAnsi="Calibri" w:cs="Times New Roman"/>
      <w:sz w:val="20"/>
      <w:szCs w:val="20"/>
    </w:rPr>
  </w:style>
  <w:style w:type="paragraph" w:styleId="Zkladntext">
    <w:name w:val="Body Text"/>
    <w:basedOn w:val="Normlny"/>
    <w:link w:val="ZkladntextChar"/>
    <w:uiPriority w:val="99"/>
    <w:semiHidden/>
    <w:rsid w:val="00BF7CE0"/>
    <w:pPr>
      <w:widowControl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F7CE0"/>
    <w:rPr>
      <w:rFonts w:ascii="Times New Roman" w:eastAsia="Times New Roman" w:hAnsi="Times New Roman" w:cs="Times New Roman"/>
      <w:b/>
      <w:bCs/>
      <w:sz w:val="28"/>
      <w:szCs w:val="28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Vyhodnotenie medzirezortného pripomienkového konania"/>
    <f:field ref="objsubject" par="" edit="true" text="Vyhodnotenie medzirezortného pripomienkového konania"/>
    <f:field ref="objcreatedby" par="" text="Administrator, System"/>
    <f:field ref="objcreatedat" par="" text="8.2.2024 14:47:39"/>
    <f:field ref="objchangedby" par="" text="Administrator, System"/>
    <f:field ref="objmodifiedat" par="" text="8.2.2024 14:47:44"/>
    <f:field ref="doc_FSCFOLIO_1_1001_FieldDocumentNumber" par="" text=""/>
    <f:field ref="doc_FSCFOLIO_1_1001_FieldSubject" par="" edit="true" text="Vyhodnotenie medzirezortného pripomienkového konani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https://ovdmasv601/sites/DMS/_layouts/15/DocIdRedir.aspx?ID=WKX3UHSAJ2R6-2-1281307</Url>
      <Description>WKX3UHSAJ2R6-2-1281307</Description>
    </_dlc_DocIdUrl>
    <_dlc_DocId xmlns="e60a29af-d413-48d4-bd90-fe9d2a897e4b">WKX3UHSAJ2R6-2-1281307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4CB4A2F-7407-4F83-9770-3B7CA157FC0E}"/>
</file>

<file path=customXml/itemProps3.xml><?xml version="1.0" encoding="utf-8"?>
<ds:datastoreItem xmlns:ds="http://schemas.openxmlformats.org/officeDocument/2006/customXml" ds:itemID="{7C7D3BC8-EC16-4B53-9826-72AA73F8E9FE}"/>
</file>

<file path=customXml/itemProps4.xml><?xml version="1.0" encoding="utf-8"?>
<ds:datastoreItem xmlns:ds="http://schemas.openxmlformats.org/officeDocument/2006/customXml" ds:itemID="{D9C2C78D-CAD1-4CB6-B528-DF644A94F0C4}"/>
</file>

<file path=customXml/itemProps5.xml><?xml version="1.0" encoding="utf-8"?>
<ds:datastoreItem xmlns:ds="http://schemas.openxmlformats.org/officeDocument/2006/customXml" ds:itemID="{2BEC34B0-786D-4510-95D2-02AAF03E9C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2060</Words>
  <Characters>11745</Characters>
  <Application>Microsoft Office Word</Application>
  <DocSecurity>0</DocSecurity>
  <Lines>97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2024-02-08T13:49:00Z</dcterms:created>
  <dcterms:modified xsi:type="dcterms:W3CDTF">2024-02-08T13:49:00Z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cisloparlamenttlac">
    <vt:lpwstr/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právo_x000d_
Zdravotníctvo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Viktor Kidala</vt:lpwstr>
  </property>
  <property fmtid="{D5CDD505-2E9C-101B-9397-08002B2CF9AE}" pid="11" name="FSC#SKEDITIONSLOVLEX@103.510:zodppredkladatel">
    <vt:lpwstr>JUDr. Zuzana Dolinková</vt:lpwstr>
  </property>
  <property fmtid="{D5CDD505-2E9C-101B-9397-08002B2CF9AE}" pid="12" name="FSC#SKEDITIONSLOVLEX@103.510:dalsipredkladatel">
    <vt:lpwstr/>
  </property>
  <property fmtid="{D5CDD505-2E9C-101B-9397-08002B2CF9AE}" pid="13" name="FSC#SKEDITIONSLOVLEX@103.510:nazovpredpis">
    <vt:lpwstr> z ... 2024, ktorým sa mení a dopĺňa zákon č. 2/2005 Z. z. o posudzovaní a kontrole hluku vo vonkajšom prostredí a o zmene zákona Národnej rady Slovenskej republiky č. 272/1994 Z. z. o ochrane zdravia ľudí v znení neskorších predpisov v znení neskorších p</vt:lpwstr>
  </property>
  <property fmtid="{D5CDD505-2E9C-101B-9397-08002B2CF9AE}" pid="14" name="FSC#SKEDITIONSLOVLEX@103.510:nazovpredpis1">
    <vt:lpwstr>redpisov</vt:lpwstr>
  </property>
  <property fmtid="{D5CDD505-2E9C-101B-9397-08002B2CF9AE}" pid="15" name="FSC#SKEDITIONSLOVLEX@103.510:nazovpredpis2">
    <vt:lpwstr/>
  </property>
  <property fmtid="{D5CDD505-2E9C-101B-9397-08002B2CF9AE}" pid="16" name="FSC#SKEDITIONSLOVLEX@103.510:nazovpredpis3">
    <vt:lpwstr/>
  </property>
  <property fmtid="{D5CDD505-2E9C-101B-9397-08002B2CF9AE}" pid="17" name="FSC#SKEDITIONSLOVLEX@103.510:cislopredpis">
    <vt:lpwstr/>
  </property>
  <property fmtid="{D5CDD505-2E9C-101B-9397-08002B2CF9AE}" pid="18" name="FSC#SKEDITIONSLOVLEX@103.510:zodpinstitucia">
    <vt:lpwstr>Ministerstvo zdravotníctva Slovenskej republiky</vt:lpwstr>
  </property>
  <property fmtid="{D5CDD505-2E9C-101B-9397-08002B2CF9AE}" pid="19" name="FSC#SKEDITIONSLOVLEX@103.510:pripomienkovatelia">
    <vt:lpwstr/>
  </property>
  <property fmtid="{D5CDD505-2E9C-101B-9397-08002B2CF9AE}" pid="20" name="FSC#SKEDITIONSLOVLEX@103.510:autorpredpis">
    <vt:lpwstr/>
  </property>
  <property fmtid="{D5CDD505-2E9C-101B-9397-08002B2CF9AE}" pid="21" name="FSC#SKEDITIONSLOVLEX@103.510:podnetpredpis">
    <vt:lpwstr>Iniciatívny materiál</vt:lpwstr>
  </property>
  <property fmtid="{D5CDD505-2E9C-101B-9397-08002B2CF9AE}" pid="22" name="FSC#SKEDITIONSLOVLEX@103.510:plnynazovpredpis">
    <vt:lpwstr> Zákon z ... 2024, ktorým sa mení a dopĺňa zákon č. 2/2005 Z. z. o posudzovaní a kontrole hluku vo vonkajšom prostredí a o zmene zákona Národnej rady Slovenskej republiky č. 272/1994 Z. z. o ochrane zdravia ľudí v znení neskorších predpisov v znení neskor</vt:lpwstr>
  </property>
  <property fmtid="{D5CDD505-2E9C-101B-9397-08002B2CF9AE}" pid="23" name="FSC#SKEDITIONSLOVLEX@103.510:plnynazovpredpis1">
    <vt:lpwstr>ších predpisov</vt:lpwstr>
  </property>
  <property fmtid="{D5CDD505-2E9C-101B-9397-08002B2CF9AE}" pid="24" name="FSC#SKEDITIONSLOVLEX@103.510:plnynazovpredpis2">
    <vt:lpwstr/>
  </property>
  <property fmtid="{D5CDD505-2E9C-101B-9397-08002B2CF9AE}" pid="25" name="FSC#SKEDITIONSLOVLEX@103.510:plnynazovpredpis3">
    <vt:lpwstr/>
  </property>
  <property fmtid="{D5CDD505-2E9C-101B-9397-08002B2CF9AE}" pid="26" name="FSC#SKEDITIONSLOVLEX@103.510:rezortcislopredpis">
    <vt:lpwstr>S26834-2023-OL</vt:lpwstr>
  </property>
  <property fmtid="{D5CDD505-2E9C-101B-9397-08002B2CF9AE}" pid="27" name="FSC#SKEDITIONSLOVLEX@103.510:citaciapredpis">
    <vt:lpwstr/>
  </property>
  <property fmtid="{D5CDD505-2E9C-101B-9397-08002B2CF9AE}" pid="28" name="FSC#SKEDITIONSLOVLEX@103.510:spiscislouv">
    <vt:lpwstr/>
  </property>
  <property fmtid="{D5CDD505-2E9C-101B-9397-08002B2CF9AE}" pid="29" name="FSC#SKEDITIONSLOVLEX@103.510:datumschvalpredpis">
    <vt:lpwstr/>
  </property>
  <property fmtid="{D5CDD505-2E9C-101B-9397-08002B2CF9AE}" pid="30" name="FSC#SKEDITIONSLOVLEX@103.510:platneod">
    <vt:lpwstr/>
  </property>
  <property fmtid="{D5CDD505-2E9C-101B-9397-08002B2CF9AE}" pid="31" name="FSC#SKEDITIONSLOVLEX@103.510:platnedo">
    <vt:lpwstr/>
  </property>
  <property fmtid="{D5CDD505-2E9C-101B-9397-08002B2CF9AE}" pid="32" name="FSC#SKEDITIONSLOVLEX@103.510:ucinnostod">
    <vt:lpwstr/>
  </property>
  <property fmtid="{D5CDD505-2E9C-101B-9397-08002B2CF9AE}" pid="33" name="FSC#SKEDITIONSLOVLEX@103.510:ucinnostdo">
    <vt:lpwstr/>
  </property>
  <property fmtid="{D5CDD505-2E9C-101B-9397-08002B2CF9AE}" pid="34" name="FSC#SKEDITIONSLOVLEX@103.510:datumplatnosti">
    <vt:lpwstr/>
  </property>
  <property fmtid="{D5CDD505-2E9C-101B-9397-08002B2CF9AE}" pid="35" name="FSC#SKEDITIONSLOVLEX@103.510:cislolp">
    <vt:lpwstr>LP/2023/739</vt:lpwstr>
  </property>
  <property fmtid="{D5CDD505-2E9C-101B-9397-08002B2CF9AE}" pid="36" name="FSC#SKEDITIONSLOVLEX@103.510:typsprievdok">
    <vt:lpwstr>Vyhodnotenie medzirezortného pripomienkového konania</vt:lpwstr>
  </property>
  <property fmtid="{D5CDD505-2E9C-101B-9397-08002B2CF9AE}" pid="37" name="FSC#SKEDITIONSLOVLEX@103.510:cislopartlac">
    <vt:lpwstr/>
  </property>
  <property fmtid="{D5CDD505-2E9C-101B-9397-08002B2CF9AE}" pid="38" name="FSC#SKEDITIONSLOVLEX@103.510:AttrStrListDocPropUcelPredmetZmluvy">
    <vt:lpwstr/>
  </property>
  <property fmtid="{D5CDD505-2E9C-101B-9397-08002B2CF9AE}" pid="39" name="FSC#SKEDITIONSLOVLEX@103.510:AttrStrListDocPropUpravaPravFOPRO">
    <vt:lpwstr/>
  </property>
  <property fmtid="{D5CDD505-2E9C-101B-9397-08002B2CF9AE}" pid="40" name="FSC#SKEDITIONSLOVLEX@103.510:AttrStrListDocPropUpravaPredmetuZmluvy">
    <vt:lpwstr/>
  </property>
  <property fmtid="{D5CDD505-2E9C-101B-9397-08002B2CF9AE}" pid="41" name="FSC#SKEDITIONSLOVLEX@103.510:AttrStrListDocPropKategoriaZmluvy74">
    <vt:lpwstr/>
  </property>
  <property fmtid="{D5CDD505-2E9C-101B-9397-08002B2CF9AE}" pid="42" name="FSC#SKEDITIONSLOVLEX@103.510:AttrStrListDocPropKategoriaZmluvy75">
    <vt:lpwstr/>
  </property>
  <property fmtid="{D5CDD505-2E9C-101B-9397-08002B2CF9AE}" pid="43" name="FSC#SKEDITIONSLOVLEX@103.510:AttrStrListDocPropDopadyPrijatiaZmluvy">
    <vt:lpwstr/>
  </property>
  <property fmtid="{D5CDD505-2E9C-101B-9397-08002B2CF9AE}" pid="44" name="FSC#SKEDITIONSLOVLEX@103.510:AttrStrListDocPropProblematikaPPa">
    <vt:lpwstr/>
  </property>
  <property fmtid="{D5CDD505-2E9C-101B-9397-08002B2CF9AE}" pid="45" name="FSC#SKEDITIONSLOVLEX@103.510:AttrStrListDocPropPrimarnePravoEU">
    <vt:lpwstr/>
  </property>
  <property fmtid="{D5CDD505-2E9C-101B-9397-08002B2CF9AE}" pid="46" name="FSC#SKEDITIONSLOVLEX@103.510:AttrStrListDocPropSekundarneLegPravoPO">
    <vt:lpwstr/>
  </property>
  <property fmtid="{D5CDD505-2E9C-101B-9397-08002B2CF9AE}" pid="47" name="FSC#SKEDITIONSLOVLEX@103.510:AttrStrListDocPropSekundarneNelegPravoPO">
    <vt:lpwstr/>
  </property>
  <property fmtid="{D5CDD505-2E9C-101B-9397-08002B2CF9AE}" pid="48" name="FSC#SKEDITIONSLOVLEX@103.510:AttrStrListDocPropSekundarneLegPravoDO">
    <vt:lpwstr/>
  </property>
  <property fmtid="{D5CDD505-2E9C-101B-9397-08002B2CF9AE}" pid="49" name="FSC#SKEDITIONSLOVLEX@103.510:AttrStrListDocPropProblematikaPPb">
    <vt:lpwstr/>
  </property>
  <property fmtid="{D5CDD505-2E9C-101B-9397-08002B2CF9AE}" pid="50" name="FSC#SKEDITIONSLOVLEX@103.510:AttrStrListDocPropNazovPredpisuEU">
    <vt:lpwstr/>
  </property>
  <property fmtid="{D5CDD505-2E9C-101B-9397-08002B2CF9AE}" pid="51" name="FSC#SKEDITIONSLOVLEX@103.510:AttrStrListDocPropLehotaPrebratieSmernice">
    <vt:lpwstr/>
  </property>
  <property fmtid="{D5CDD505-2E9C-101B-9397-08002B2CF9AE}" pid="52" name="FSC#SKEDITIONSLOVLEX@103.510:AttrStrListDocPropLehotaNaPredlozenie">
    <vt:lpwstr/>
  </property>
  <property fmtid="{D5CDD505-2E9C-101B-9397-08002B2CF9AE}" pid="53" name="FSC#SKEDITIONSLOVLEX@103.510:AttrStrListDocPropInfoZaciatokKonania">
    <vt:lpwstr/>
  </property>
  <property fmtid="{D5CDD505-2E9C-101B-9397-08002B2CF9AE}" pid="54" name="FSC#SKEDITIONSLOVLEX@103.510:AttrStrListDocPropInfoUzPreberanePP">
    <vt:lpwstr/>
  </property>
  <property fmtid="{D5CDD505-2E9C-101B-9397-08002B2CF9AE}" pid="55" name="FSC#SKEDITIONSLOVLEX@103.510:AttrStrListDocPropStupenZlucitelnostiPP">
    <vt:lpwstr/>
  </property>
  <property fmtid="{D5CDD505-2E9C-101B-9397-08002B2CF9AE}" pid="56" name="FSC#SKEDITIONSLOVLEX@103.510:AttrStrListDocPropGestorSpolupRezorty">
    <vt:lpwstr/>
  </property>
  <property fmtid="{D5CDD505-2E9C-101B-9397-08002B2CF9AE}" pid="57" name="FSC#SKEDITIONSLOVLEX@103.510:AttrDateDocPropZaciatokPKK">
    <vt:lpwstr/>
  </property>
  <property fmtid="{D5CDD505-2E9C-101B-9397-08002B2CF9AE}" pid="58" name="FSC#SKEDITIONSLOVLEX@103.510:AttrDateDocPropUkonceniePKK">
    <vt:lpwstr/>
  </property>
  <property fmtid="{D5CDD505-2E9C-101B-9397-08002B2CF9AE}" pid="59" name="FSC#SKEDITIONSLOVLEX@103.510:AttrStrDocPropVplyvRozpocetVS">
    <vt:lpwstr/>
  </property>
  <property fmtid="{D5CDD505-2E9C-101B-9397-08002B2CF9AE}" pid="60" name="FSC#SKEDITIONSLOVLEX@103.510:AttrStrDocPropVplyvPodnikatelskeProstr">
    <vt:lpwstr/>
  </property>
  <property fmtid="{D5CDD505-2E9C-101B-9397-08002B2CF9AE}" pid="61" name="FSC#SKEDITIONSLOVLEX@103.510:AttrStrDocPropVplyvSocialny">
    <vt:lpwstr/>
  </property>
  <property fmtid="{D5CDD505-2E9C-101B-9397-08002B2CF9AE}" pid="62" name="FSC#SKEDITIONSLOVLEX@103.510:AttrStrDocPropVplyvNaZivotProstr">
    <vt:lpwstr/>
  </property>
  <property fmtid="{D5CDD505-2E9C-101B-9397-08002B2CF9AE}" pid="63" name="FSC#SKEDITIONSLOVLEX@103.510:AttrStrDocPropVplyvNaInformatizaciu">
    <vt:lpwstr/>
  </property>
  <property fmtid="{D5CDD505-2E9C-101B-9397-08002B2CF9AE}" pid="64" name="FSC#SKEDITIONSLOVLEX@103.510:AttrStrListDocPropPoznamkaVplyv">
    <vt:lpwstr/>
  </property>
  <property fmtid="{D5CDD505-2E9C-101B-9397-08002B2CF9AE}" pid="65" name="FSC#SKEDITIONSLOVLEX@103.510:AttrStrListDocPropAltRiesenia">
    <vt:lpwstr/>
  </property>
  <property fmtid="{D5CDD505-2E9C-101B-9397-08002B2CF9AE}" pid="66" name="FSC#SKEDITIONSLOVLEX@103.510:AttrStrListDocPropStanoviskoGest">
    <vt:lpwstr/>
  </property>
  <property fmtid="{D5CDD505-2E9C-101B-9397-08002B2CF9AE}" pid="67" name="FSC#SKEDITIONSLOVLEX@103.510:AttrStrListDocPropTextKomunike">
    <vt:lpwstr/>
  </property>
  <property fmtid="{D5CDD505-2E9C-101B-9397-08002B2CF9AE}" pid="68" name="FSC#SKEDITIONSLOVLEX@103.510:AttrStrListDocPropUznesenieCastA">
    <vt:lpwstr/>
  </property>
  <property fmtid="{D5CDD505-2E9C-101B-9397-08002B2CF9AE}" pid="69" name="FSC#SKEDITIONSLOVLEX@103.510:AttrStrListDocPropUznesenieZodpovednyA1">
    <vt:lpwstr/>
  </property>
  <property fmtid="{D5CDD505-2E9C-101B-9397-08002B2CF9AE}" pid="70" name="FSC#SKEDITIONSLOVLEX@103.510:AttrStrListDocPropUznesenieTextA1">
    <vt:lpwstr/>
  </property>
  <property fmtid="{D5CDD505-2E9C-101B-9397-08002B2CF9AE}" pid="71" name="FSC#SKEDITIONSLOVLEX@103.510:AttrStrListDocPropUznesenieTerminA1">
    <vt:lpwstr/>
  </property>
  <property fmtid="{D5CDD505-2E9C-101B-9397-08002B2CF9AE}" pid="72" name="FSC#SKEDITIONSLOVLEX@103.510:AttrStrListDocPropUznesenieBODA1">
    <vt:lpwstr/>
  </property>
  <property fmtid="{D5CDD505-2E9C-101B-9397-08002B2CF9AE}" pid="73" name="FSC#SKEDITIONSLOVLEX@103.510:AttrStrListDocPropUznesenieZodpovednyA2">
    <vt:lpwstr/>
  </property>
  <property fmtid="{D5CDD505-2E9C-101B-9397-08002B2CF9AE}" pid="74" name="FSC#SKEDITIONSLOVLEX@103.510:AttrStrListDocPropUznesenieTextA2">
    <vt:lpwstr/>
  </property>
  <property fmtid="{D5CDD505-2E9C-101B-9397-08002B2CF9AE}" pid="75" name="FSC#SKEDITIONSLOVLEX@103.510:AttrStrListDocPropUznesenieTerminA2">
    <vt:lpwstr/>
  </property>
  <property fmtid="{D5CDD505-2E9C-101B-9397-08002B2CF9AE}" pid="76" name="FSC#SKEDITIONSLOVLEX@103.510:AttrStrListDocPropUznesenieBODA3">
    <vt:lpwstr/>
  </property>
  <property fmtid="{D5CDD505-2E9C-101B-9397-08002B2CF9AE}" pid="77" name="FSC#SKEDITIONSLOVLEX@103.510:AttrStrListDocPropUznesenieZodpovednyA3">
    <vt:lpwstr/>
  </property>
  <property fmtid="{D5CDD505-2E9C-101B-9397-08002B2CF9AE}" pid="78" name="FSC#SKEDITIONSLOVLEX@103.510:AttrStrListDocPropUznesenieTextA3">
    <vt:lpwstr/>
  </property>
  <property fmtid="{D5CDD505-2E9C-101B-9397-08002B2CF9AE}" pid="79" name="FSC#SKEDITIONSLOVLEX@103.510:AttrStrListDocPropUznesenieTerminA3">
    <vt:lpwstr/>
  </property>
  <property fmtid="{D5CDD505-2E9C-101B-9397-08002B2CF9AE}" pid="80" name="FSC#SKEDITIONSLOVLEX@103.510:AttrStrListDocPropUznesenieBODA4">
    <vt:lpwstr/>
  </property>
  <property fmtid="{D5CDD505-2E9C-101B-9397-08002B2CF9AE}" pid="81" name="FSC#SKEDITIONSLOVLEX@103.510:AttrStrListDocPropUznesenieZodpovednyA4">
    <vt:lpwstr/>
  </property>
  <property fmtid="{D5CDD505-2E9C-101B-9397-08002B2CF9AE}" pid="82" name="FSC#SKEDITIONSLOVLEX@103.510:AttrStrListDocPropUznesenieTextA4">
    <vt:lpwstr/>
  </property>
  <property fmtid="{D5CDD505-2E9C-101B-9397-08002B2CF9AE}" pid="83" name="FSC#SKEDITIONSLOVLEX@103.510:AttrStrListDocPropUznesenieTerminA4">
    <vt:lpwstr/>
  </property>
  <property fmtid="{D5CDD505-2E9C-101B-9397-08002B2CF9AE}" pid="84" name="FSC#SKEDITIONSLOVLEX@103.510:AttrStrListDocPropUznesenieCastB">
    <vt:lpwstr/>
  </property>
  <property fmtid="{D5CDD505-2E9C-101B-9397-08002B2CF9AE}" pid="85" name="FSC#SKEDITIONSLOVLEX@103.510:AttrStrListDocPropUznesenieBODB1">
    <vt:lpwstr/>
  </property>
  <property fmtid="{D5CDD505-2E9C-101B-9397-08002B2CF9AE}" pid="86" name="FSC#SKEDITIONSLOVLEX@103.510:AttrStrListDocPropUznesenieZodpovednyB1">
    <vt:lpwstr/>
  </property>
  <property fmtid="{D5CDD505-2E9C-101B-9397-08002B2CF9AE}" pid="87" name="FSC#SKEDITIONSLOVLEX@103.510:AttrStrListDocPropUznesenieTextB1">
    <vt:lpwstr/>
  </property>
  <property fmtid="{D5CDD505-2E9C-101B-9397-08002B2CF9AE}" pid="88" name="FSC#SKEDITIONSLOVLEX@103.510:AttrStrListDocPropUznesenieTerminB1">
    <vt:lpwstr/>
  </property>
  <property fmtid="{D5CDD505-2E9C-101B-9397-08002B2CF9AE}" pid="89" name="FSC#SKEDITIONSLOVLEX@103.510:AttrStrListDocPropUznesenieBODB2">
    <vt:lpwstr/>
  </property>
  <property fmtid="{D5CDD505-2E9C-101B-9397-08002B2CF9AE}" pid="90" name="FSC#SKEDITIONSLOVLEX@103.510:AttrStrListDocPropUznesenieZodpovednyB2">
    <vt:lpwstr/>
  </property>
  <property fmtid="{D5CDD505-2E9C-101B-9397-08002B2CF9AE}" pid="91" name="FSC#SKEDITIONSLOVLEX@103.510:AttrStrListDocPropUznesenieTextB2">
    <vt:lpwstr/>
  </property>
  <property fmtid="{D5CDD505-2E9C-101B-9397-08002B2CF9AE}" pid="92" name="FSC#SKEDITIONSLOVLEX@103.510:AttrStrListDocPropUznesenieTerminB2">
    <vt:lpwstr/>
  </property>
  <property fmtid="{D5CDD505-2E9C-101B-9397-08002B2CF9AE}" pid="93" name="FSC#SKEDITIONSLOVLEX@103.510:AttrStrListDocPropUznesenieBODB3">
    <vt:lpwstr/>
  </property>
  <property fmtid="{D5CDD505-2E9C-101B-9397-08002B2CF9AE}" pid="94" name="FSC#SKEDITIONSLOVLEX@103.510:AttrStrListDocPropUznesenieZodpovednyB3">
    <vt:lpwstr/>
  </property>
  <property fmtid="{D5CDD505-2E9C-101B-9397-08002B2CF9AE}" pid="95" name="FSC#SKEDITIONSLOVLEX@103.510:AttrStrListDocPropUznesenieTextB3">
    <vt:lpwstr/>
  </property>
  <property fmtid="{D5CDD505-2E9C-101B-9397-08002B2CF9AE}" pid="96" name="FSC#SKEDITIONSLOVLEX@103.510:AttrStrListDocPropUznesenieTerminB3">
    <vt:lpwstr/>
  </property>
  <property fmtid="{D5CDD505-2E9C-101B-9397-08002B2CF9AE}" pid="97" name="FSC#SKEDITIONSLOVLEX@103.510:AttrStrListDocPropUznesenieBODB4">
    <vt:lpwstr/>
  </property>
  <property fmtid="{D5CDD505-2E9C-101B-9397-08002B2CF9AE}" pid="98" name="FSC#SKEDITIONSLOVLEX@103.510:AttrStrListDocPropUznesenieZodpovednyB4">
    <vt:lpwstr/>
  </property>
  <property fmtid="{D5CDD505-2E9C-101B-9397-08002B2CF9AE}" pid="99" name="FSC#SKEDITIONSLOVLEX@103.510:AttrStrListDocPropUznesenieTextB4">
    <vt:lpwstr/>
  </property>
  <property fmtid="{D5CDD505-2E9C-101B-9397-08002B2CF9AE}" pid="100" name="FSC#SKEDITIONSLOVLEX@103.510:AttrStrListDocPropUznesenieTerminB4">
    <vt:lpwstr/>
  </property>
  <property fmtid="{D5CDD505-2E9C-101B-9397-08002B2CF9AE}" pid="101" name="FSC#SKEDITIONSLOVLEX@103.510:AttrStrListDocPropUznesenieCastC">
    <vt:lpwstr/>
  </property>
  <property fmtid="{D5CDD505-2E9C-101B-9397-08002B2CF9AE}" pid="102" name="FSC#SKEDITIONSLOVLEX@103.510:AttrStrListDocPropUznesenieBODC1">
    <vt:lpwstr/>
  </property>
  <property fmtid="{D5CDD505-2E9C-101B-9397-08002B2CF9AE}" pid="103" name="FSC#SKEDITIONSLOVLEX@103.510:AttrStrListDocPropUznesenieZodpovednyC1">
    <vt:lpwstr/>
  </property>
  <property fmtid="{D5CDD505-2E9C-101B-9397-08002B2CF9AE}" pid="104" name="FSC#SKEDITIONSLOVLEX@103.510:AttrStrListDocPropUznesenieTextC1">
    <vt:lpwstr/>
  </property>
  <property fmtid="{D5CDD505-2E9C-101B-9397-08002B2CF9AE}" pid="105" name="FSC#SKEDITIONSLOVLEX@103.510:AttrStrListDocPropUznesenieTerminC1">
    <vt:lpwstr/>
  </property>
  <property fmtid="{D5CDD505-2E9C-101B-9397-08002B2CF9AE}" pid="106" name="FSC#SKEDITIONSLOVLEX@103.510:AttrStrListDocPropUznesenieBODC2">
    <vt:lpwstr/>
  </property>
  <property fmtid="{D5CDD505-2E9C-101B-9397-08002B2CF9AE}" pid="107" name="FSC#SKEDITIONSLOVLEX@103.510:AttrStrListDocPropUznesenieZodpovednyC2">
    <vt:lpwstr/>
  </property>
  <property fmtid="{D5CDD505-2E9C-101B-9397-08002B2CF9AE}" pid="108" name="FSC#SKEDITIONSLOVLEX@103.510:AttrStrListDocPropUznesenieTextC2">
    <vt:lpwstr/>
  </property>
  <property fmtid="{D5CDD505-2E9C-101B-9397-08002B2CF9AE}" pid="109" name="FSC#SKEDITIONSLOVLEX@103.510:AttrStrListDocPropUznesenieTerminC2">
    <vt:lpwstr/>
  </property>
  <property fmtid="{D5CDD505-2E9C-101B-9397-08002B2CF9AE}" pid="110" name="FSC#SKEDITIONSLOVLEX@103.510:AttrStrListDocPropUznesenieBODC3">
    <vt:lpwstr/>
  </property>
  <property fmtid="{D5CDD505-2E9C-101B-9397-08002B2CF9AE}" pid="111" name="FSC#SKEDITIONSLOVLEX@103.510:AttrStrListDocPropUznesenieZodpovednyC3">
    <vt:lpwstr/>
  </property>
  <property fmtid="{D5CDD505-2E9C-101B-9397-08002B2CF9AE}" pid="112" name="FSC#SKEDITIONSLOVLEX@103.510:AttrStrListDocPropUznesenieTextC3">
    <vt:lpwstr/>
  </property>
  <property fmtid="{D5CDD505-2E9C-101B-9397-08002B2CF9AE}" pid="113" name="FSC#SKEDITIONSLOVLEX@103.510:AttrStrListDocPropUznesenieTerminC3">
    <vt:lpwstr/>
  </property>
  <property fmtid="{D5CDD505-2E9C-101B-9397-08002B2CF9AE}" pid="114" name="FSC#SKEDITIONSLOVLEX@103.510:AttrStrListDocPropUznesenieBODC4">
    <vt:lpwstr/>
  </property>
  <property fmtid="{D5CDD505-2E9C-101B-9397-08002B2CF9AE}" pid="115" name="FSC#SKEDITIONSLOVLEX@103.510:AttrStrListDocPropUznesenieZodpovednyC4">
    <vt:lpwstr/>
  </property>
  <property fmtid="{D5CDD505-2E9C-101B-9397-08002B2CF9AE}" pid="116" name="FSC#SKEDITIONSLOVLEX@103.510:AttrStrListDocPropUznesenieTextC4">
    <vt:lpwstr/>
  </property>
  <property fmtid="{D5CDD505-2E9C-101B-9397-08002B2CF9AE}" pid="117" name="FSC#SKEDITIONSLOVLEX@103.510:AttrStrListDocPropUznesenieTerminC4">
    <vt:lpwstr/>
  </property>
  <property fmtid="{D5CDD505-2E9C-101B-9397-08002B2CF9AE}" pid="118" name="FSC#SKEDITIONSLOVLEX@103.510:AttrStrListDocPropUznesenieCastD">
    <vt:lpwstr/>
  </property>
  <property fmtid="{D5CDD505-2E9C-101B-9397-08002B2CF9AE}" pid="119" name="FSC#SKEDITIONSLOVLEX@103.510:AttrStrListDocPropUznesenieBODD1">
    <vt:lpwstr/>
  </property>
  <property fmtid="{D5CDD505-2E9C-101B-9397-08002B2CF9AE}" pid="120" name="FSC#SKEDITIONSLOVLEX@103.510:AttrStrListDocPropUznesenieZodpovednyD1">
    <vt:lpwstr/>
  </property>
  <property fmtid="{D5CDD505-2E9C-101B-9397-08002B2CF9AE}" pid="121" name="FSC#SKEDITIONSLOVLEX@103.510:AttrStrListDocPropUznesenieTextD1">
    <vt:lpwstr/>
  </property>
  <property fmtid="{D5CDD505-2E9C-101B-9397-08002B2CF9AE}" pid="122" name="FSC#SKEDITIONSLOVLEX@103.510:AttrStrListDocPropUznesenieTerminD1">
    <vt:lpwstr/>
  </property>
  <property fmtid="{D5CDD505-2E9C-101B-9397-08002B2CF9AE}" pid="123" name="FSC#SKEDITIONSLOVLEX@103.510:AttrStrListDocPropUznesenieBODD2">
    <vt:lpwstr/>
  </property>
  <property fmtid="{D5CDD505-2E9C-101B-9397-08002B2CF9AE}" pid="124" name="FSC#SKEDITIONSLOVLEX@103.510:AttrStrListDocPropUznesenieZodpovednyD2">
    <vt:lpwstr/>
  </property>
  <property fmtid="{D5CDD505-2E9C-101B-9397-08002B2CF9AE}" pid="125" name="FSC#SKEDITIONSLOVLEX@103.510:AttrStrListDocPropUznesenieTextD2">
    <vt:lpwstr/>
  </property>
  <property fmtid="{D5CDD505-2E9C-101B-9397-08002B2CF9AE}" pid="126" name="FSC#SKEDITIONSLOVLEX@103.510:AttrStrListDocPropUznesenieTerminD2">
    <vt:lpwstr/>
  </property>
  <property fmtid="{D5CDD505-2E9C-101B-9397-08002B2CF9AE}" pid="127" name="FSC#SKEDITIONSLOVLEX@103.510:AttrStrListDocPropUznesenieBODD3">
    <vt:lpwstr/>
  </property>
  <property fmtid="{D5CDD505-2E9C-101B-9397-08002B2CF9AE}" pid="128" name="FSC#SKEDITIONSLOVLEX@103.510:AttrStrListDocPropUznesenieZodpovednyD3">
    <vt:lpwstr/>
  </property>
  <property fmtid="{D5CDD505-2E9C-101B-9397-08002B2CF9AE}" pid="129" name="FSC#SKEDITIONSLOVLEX@103.510:AttrStrListDocPropUznesenieTextD3">
    <vt:lpwstr/>
  </property>
  <property fmtid="{D5CDD505-2E9C-101B-9397-08002B2CF9AE}" pid="130" name="FSC#SKEDITIONSLOVLEX@103.510:AttrStrListDocPropUznesenieTerminD3">
    <vt:lpwstr/>
  </property>
  <property fmtid="{D5CDD505-2E9C-101B-9397-08002B2CF9AE}" pid="131" name="FSC#SKEDITIONSLOVLEX@103.510:AttrStrListDocPropUznesenieBODD4">
    <vt:lpwstr/>
  </property>
  <property fmtid="{D5CDD505-2E9C-101B-9397-08002B2CF9AE}" pid="132" name="FSC#SKEDITIONSLOVLEX@103.510:AttrStrListDocPropUznesenieZodpovednyD4">
    <vt:lpwstr/>
  </property>
  <property fmtid="{D5CDD505-2E9C-101B-9397-08002B2CF9AE}" pid="133" name="FSC#SKEDITIONSLOVLEX@103.510:AttrStrListDocPropUznesenieTextD4">
    <vt:lpwstr/>
  </property>
  <property fmtid="{D5CDD505-2E9C-101B-9397-08002B2CF9AE}" pid="134" name="FSC#SKEDITIONSLOVLEX@103.510:AttrStrListDocPropUznesenieTerminD4">
    <vt:lpwstr/>
  </property>
  <property fmtid="{D5CDD505-2E9C-101B-9397-08002B2CF9AE}" pid="135" name="FSC#SKEDITIONSLOVLEX@103.510:AttrStrListDocPropUznesenieVykonaju">
    <vt:lpwstr/>
  </property>
  <property fmtid="{D5CDD505-2E9C-101B-9397-08002B2CF9AE}" pid="136" name="FSC#SKEDITIONSLOVLEX@103.510:AttrStrListDocPropUznesenieNaVedomie">
    <vt:lpwstr/>
  </property>
  <property fmtid="{D5CDD505-2E9C-101B-9397-08002B2CF9AE}" pid="137" name="FSC#SKEDITIONSLOVLEX@103.510:funkciaPred">
    <vt:lpwstr/>
  </property>
  <property fmtid="{D5CDD505-2E9C-101B-9397-08002B2CF9AE}" pid="138" name="FSC#SKEDITIONSLOVLEX@103.510:funkciaPredAkuzativ">
    <vt:lpwstr/>
  </property>
  <property fmtid="{D5CDD505-2E9C-101B-9397-08002B2CF9AE}" pid="139" name="FSC#SKEDITIONSLOVLEX@103.510:funkciaPredDativ">
    <vt:lpwstr/>
  </property>
  <property fmtid="{D5CDD505-2E9C-101B-9397-08002B2CF9AE}" pid="140" name="FSC#SKEDITIONSLOVLEX@103.510:funkciaZodpPred">
    <vt:lpwstr>Ministerka zdravotníctva SR</vt:lpwstr>
  </property>
  <property fmtid="{D5CDD505-2E9C-101B-9397-08002B2CF9AE}" pid="141" name="FSC#SKEDITIONSLOVLEX@103.510:funkciaZodpPredAkuzativ">
    <vt:lpwstr>Ministerky zdravotníctva SR</vt:lpwstr>
  </property>
  <property fmtid="{D5CDD505-2E9C-101B-9397-08002B2CF9AE}" pid="142" name="FSC#SKEDITIONSLOVLEX@103.510:funkciaZodpPredDativ">
    <vt:lpwstr>Ministerke zdravotníctva SR</vt:lpwstr>
  </property>
  <property fmtid="{D5CDD505-2E9C-101B-9397-08002B2CF9AE}" pid="143" name="FSC#SKEDITIONSLOVLEX@103.510:funkciaDalsiPred">
    <vt:lpwstr/>
  </property>
  <property fmtid="{D5CDD505-2E9C-101B-9397-08002B2CF9AE}" pid="144" name="FSC#SKEDITIONSLOVLEX@103.510:funkciaDalsiPredAkuzativ">
    <vt:lpwstr/>
  </property>
  <property fmtid="{D5CDD505-2E9C-101B-9397-08002B2CF9AE}" pid="145" name="FSC#SKEDITIONSLOVLEX@103.510:funkciaDalsiPredDativ">
    <vt:lpwstr/>
  </property>
  <property fmtid="{D5CDD505-2E9C-101B-9397-08002B2CF9AE}" pid="146" name="FSC#SKEDITIONSLOVLEX@103.510:predkladateliaObalSD">
    <vt:lpwstr>JUDr. Zuzana Dolinková_x000d_
Ministerka zdravotníctva SR</vt:lpwstr>
  </property>
  <property fmtid="{D5CDD505-2E9C-101B-9397-08002B2CF9AE}" pid="147" name="FSC#SKEDITIONSLOVLEX@103.510:AttrStrListDocPropTextVseobPrilohy">
    <vt:lpwstr/>
  </property>
  <property fmtid="{D5CDD505-2E9C-101B-9397-08002B2CF9AE}" pid="148" name="FSC#SKEDITIONSLOVLEX@103.510:AttrStrListDocPropTextPredklSpravy">
    <vt:lpwstr/>
  </property>
  <property fmtid="{D5CDD505-2E9C-101B-9397-08002B2CF9AE}" pid="149" name="FSC#COOSYSTEM@1.1:Container">
    <vt:lpwstr>COO.2145.1000.3.6056066</vt:lpwstr>
  </property>
  <property fmtid="{D5CDD505-2E9C-101B-9397-08002B2CF9AE}" pid="150" name="FSC#FSCFOLIO@1.1001:docpropproject">
    <vt:lpwstr/>
  </property>
  <property fmtid="{D5CDD505-2E9C-101B-9397-08002B2CF9AE}" pid="151" name="FSC#SKEDITIONSLOVLEX@103.510:aktualnyrok">
    <vt:lpwstr>2024</vt:lpwstr>
  </property>
  <property fmtid="{D5CDD505-2E9C-101B-9397-08002B2CF9AE}" pid="152" name="FSC#SKEDITIONSLOVLEX@103.510:vytvorenedna">
    <vt:lpwstr>8. 2. 2024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53c72931-1bd3-4aec-abba-1477f3e00552</vt:lpwstr>
  </property>
</Properties>
</file>